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35" w:rsidRDefault="00AC4335" w:rsidP="00AC4335">
      <w:pPr>
        <w:pStyle w:val="Default"/>
        <w:jc w:val="both"/>
        <w:rPr>
          <w:sz w:val="28"/>
          <w:szCs w:val="28"/>
        </w:rPr>
      </w:pPr>
      <w:r>
        <w:rPr>
          <w:b/>
          <w:bCs/>
          <w:sz w:val="28"/>
          <w:szCs w:val="28"/>
        </w:rPr>
        <w:t>National Unit Specification: general information (</w:t>
      </w:r>
      <w:proofErr w:type="spellStart"/>
      <w:r>
        <w:rPr>
          <w:b/>
          <w:bCs/>
          <w:sz w:val="28"/>
          <w:szCs w:val="28"/>
        </w:rPr>
        <w:t>cont</w:t>
      </w:r>
      <w:proofErr w:type="spellEnd"/>
      <w:r>
        <w:rPr>
          <w:b/>
          <w:bCs/>
          <w:sz w:val="28"/>
          <w:szCs w:val="28"/>
        </w:rPr>
        <w:t xml:space="preserve">) </w:t>
      </w:r>
    </w:p>
    <w:p w:rsidR="00AC4335" w:rsidRDefault="00AC4335" w:rsidP="00AC4335">
      <w:pPr>
        <w:pStyle w:val="Default"/>
        <w:jc w:val="both"/>
        <w:rPr>
          <w:sz w:val="28"/>
          <w:szCs w:val="28"/>
        </w:rPr>
      </w:pPr>
      <w:r>
        <w:rPr>
          <w:b/>
          <w:bCs/>
          <w:sz w:val="28"/>
          <w:szCs w:val="28"/>
        </w:rPr>
        <w:t xml:space="preserve">UNIT </w:t>
      </w:r>
      <w:r>
        <w:rPr>
          <w:sz w:val="28"/>
          <w:szCs w:val="28"/>
        </w:rPr>
        <w:t xml:space="preserve">Music: Listening (Advanced Higher) </w:t>
      </w:r>
    </w:p>
    <w:p w:rsidR="00AC4335" w:rsidRDefault="00AC4335" w:rsidP="00AC4335">
      <w:pPr>
        <w:pStyle w:val="Default"/>
        <w:jc w:val="both"/>
        <w:rPr>
          <w:sz w:val="23"/>
          <w:szCs w:val="23"/>
        </w:rPr>
      </w:pPr>
      <w:r>
        <w:rPr>
          <w:b/>
          <w:bCs/>
          <w:sz w:val="23"/>
          <w:szCs w:val="23"/>
        </w:rPr>
        <w:t xml:space="preserve">EVIDENCE REQUIREMENTS FOR THIS UNIT </w:t>
      </w:r>
    </w:p>
    <w:p w:rsidR="00AC4335" w:rsidRDefault="00AC4335" w:rsidP="00AC4335">
      <w:pPr>
        <w:pStyle w:val="Default"/>
        <w:rPr>
          <w:sz w:val="22"/>
          <w:szCs w:val="22"/>
        </w:rPr>
      </w:pPr>
      <w:r>
        <w:rPr>
          <w:sz w:val="22"/>
          <w:szCs w:val="22"/>
        </w:rPr>
        <w:t xml:space="preserve">Evidence Requirements apply to the Unit as a whole. </w:t>
      </w:r>
    </w:p>
    <w:p w:rsidR="00AC4335" w:rsidRDefault="00AC4335" w:rsidP="00AC4335">
      <w:pPr>
        <w:pStyle w:val="Default"/>
        <w:jc w:val="both"/>
        <w:rPr>
          <w:sz w:val="22"/>
          <w:szCs w:val="22"/>
        </w:rPr>
      </w:pPr>
      <w:r>
        <w:rPr>
          <w:sz w:val="22"/>
          <w:szCs w:val="22"/>
        </w:rPr>
        <w:t xml:space="preserve">Assessment will be carried out on an </w:t>
      </w:r>
      <w:proofErr w:type="spellStart"/>
      <w:r>
        <w:rPr>
          <w:sz w:val="22"/>
          <w:szCs w:val="22"/>
        </w:rPr>
        <w:t>ongoing</w:t>
      </w:r>
      <w:proofErr w:type="spellEnd"/>
      <w:r>
        <w:rPr>
          <w:sz w:val="22"/>
          <w:szCs w:val="22"/>
        </w:rPr>
        <w:t xml:space="preserve"> basis throughout delivery of the Unit. </w:t>
      </w:r>
    </w:p>
    <w:p w:rsidR="00AC4335" w:rsidRDefault="00AC4335" w:rsidP="00AC4335">
      <w:pPr>
        <w:pStyle w:val="Default"/>
        <w:jc w:val="both"/>
        <w:rPr>
          <w:sz w:val="22"/>
          <w:szCs w:val="22"/>
        </w:rPr>
      </w:pPr>
      <w:r>
        <w:rPr>
          <w:sz w:val="22"/>
          <w:szCs w:val="22"/>
        </w:rPr>
        <w:t xml:space="preserve">Product and supporting documentary evidence is required to indicate that the candidate has achieved the Outcomes and Performance Criteria. This will consist of: </w:t>
      </w:r>
    </w:p>
    <w:p w:rsidR="00AC4335" w:rsidRDefault="00AC4335" w:rsidP="00AC4335">
      <w:pPr>
        <w:pStyle w:val="Default"/>
        <w:ind w:left="440" w:hanging="440"/>
        <w:jc w:val="both"/>
        <w:rPr>
          <w:sz w:val="22"/>
          <w:szCs w:val="22"/>
        </w:rPr>
      </w:pPr>
      <w:r>
        <w:rPr>
          <w:sz w:val="22"/>
          <w:szCs w:val="22"/>
        </w:rPr>
        <w:t xml:space="preserve">♦ A Commentary of between 1500 and 2000 words which: </w:t>
      </w:r>
    </w:p>
    <w:p w:rsidR="00AC4335" w:rsidRDefault="00AC4335" w:rsidP="00AC4335">
      <w:pPr>
        <w:pStyle w:val="Default"/>
        <w:ind w:left="440" w:hanging="440"/>
        <w:jc w:val="both"/>
        <w:rPr>
          <w:sz w:val="22"/>
          <w:szCs w:val="22"/>
        </w:rPr>
      </w:pPr>
      <w:r>
        <w:rPr>
          <w:sz w:val="22"/>
          <w:szCs w:val="22"/>
        </w:rPr>
        <w:t xml:space="preserve">− relates to the study of two or more works or movements which allow for detailed and in-depth analysis </w:t>
      </w:r>
    </w:p>
    <w:p w:rsidR="00AC4335" w:rsidRDefault="00AC4335" w:rsidP="00AC4335">
      <w:pPr>
        <w:pStyle w:val="Default"/>
        <w:ind w:left="440" w:hanging="440"/>
        <w:jc w:val="both"/>
        <w:rPr>
          <w:sz w:val="22"/>
          <w:szCs w:val="22"/>
        </w:rPr>
      </w:pPr>
      <w:r>
        <w:rPr>
          <w:sz w:val="22"/>
          <w:szCs w:val="22"/>
        </w:rPr>
        <w:t xml:space="preserve">− gives reasons for the candidate’s choice of works </w:t>
      </w:r>
    </w:p>
    <w:p w:rsidR="00AC4335" w:rsidRDefault="00AC4335" w:rsidP="00AC4335">
      <w:pPr>
        <w:pStyle w:val="Default"/>
        <w:ind w:left="440" w:hanging="440"/>
        <w:jc w:val="both"/>
        <w:rPr>
          <w:sz w:val="22"/>
          <w:szCs w:val="22"/>
        </w:rPr>
      </w:pPr>
      <w:r>
        <w:rPr>
          <w:sz w:val="22"/>
          <w:szCs w:val="22"/>
        </w:rPr>
        <w:t xml:space="preserve">− </w:t>
      </w:r>
      <w:proofErr w:type="gramStart"/>
      <w:r>
        <w:rPr>
          <w:sz w:val="22"/>
          <w:szCs w:val="22"/>
        </w:rPr>
        <w:t>briefly</w:t>
      </w:r>
      <w:proofErr w:type="gramEnd"/>
      <w:r>
        <w:rPr>
          <w:sz w:val="22"/>
          <w:szCs w:val="22"/>
        </w:rPr>
        <w:t xml:space="preserve"> contextualises the chosen works </w:t>
      </w:r>
    </w:p>
    <w:p w:rsidR="00AC4335" w:rsidRDefault="00AC4335" w:rsidP="00AC4335">
      <w:pPr>
        <w:pStyle w:val="Default"/>
        <w:rPr>
          <w:sz w:val="22"/>
          <w:szCs w:val="22"/>
        </w:rPr>
      </w:pPr>
    </w:p>
    <w:p w:rsidR="00AC4335" w:rsidRDefault="00AC4335" w:rsidP="00AC4335">
      <w:pPr>
        <w:pStyle w:val="Default"/>
        <w:jc w:val="both"/>
        <w:rPr>
          <w:sz w:val="22"/>
          <w:szCs w:val="22"/>
        </w:rPr>
      </w:pPr>
      <w:r>
        <w:rPr>
          <w:sz w:val="22"/>
          <w:szCs w:val="22"/>
        </w:rPr>
        <w:t xml:space="preserve">− analyses each work in terms of a detailed conceptual framework </w:t>
      </w:r>
    </w:p>
    <w:p w:rsidR="00AC4335" w:rsidRDefault="00AC4335" w:rsidP="00AC4335">
      <w:pPr>
        <w:pStyle w:val="Default"/>
        <w:jc w:val="both"/>
        <w:rPr>
          <w:sz w:val="22"/>
          <w:szCs w:val="22"/>
        </w:rPr>
      </w:pPr>
      <w:r>
        <w:rPr>
          <w:sz w:val="22"/>
          <w:szCs w:val="22"/>
        </w:rPr>
        <w:t xml:space="preserve">− </w:t>
      </w:r>
      <w:proofErr w:type="gramStart"/>
      <w:r>
        <w:rPr>
          <w:sz w:val="22"/>
          <w:szCs w:val="22"/>
        </w:rPr>
        <w:t>references</w:t>
      </w:r>
      <w:proofErr w:type="gramEnd"/>
      <w:r>
        <w:rPr>
          <w:sz w:val="22"/>
          <w:szCs w:val="22"/>
        </w:rPr>
        <w:t xml:space="preserve"> conceptual description to manuscript and audio excerpts </w:t>
      </w:r>
    </w:p>
    <w:p w:rsidR="00AC4335" w:rsidRDefault="00AC4335" w:rsidP="00AC4335">
      <w:pPr>
        <w:pStyle w:val="Default"/>
        <w:jc w:val="both"/>
        <w:rPr>
          <w:sz w:val="22"/>
          <w:szCs w:val="22"/>
        </w:rPr>
      </w:pPr>
      <w:r>
        <w:rPr>
          <w:sz w:val="22"/>
          <w:szCs w:val="22"/>
        </w:rPr>
        <w:t xml:space="preserve">− makes valid points of comparison between the works chosen in terms of style and use of compositional techniques </w:t>
      </w:r>
    </w:p>
    <w:p w:rsidR="00AC4335" w:rsidRDefault="00AC4335" w:rsidP="00AC4335">
      <w:pPr>
        <w:pStyle w:val="Default"/>
        <w:rPr>
          <w:sz w:val="22"/>
          <w:szCs w:val="22"/>
        </w:rPr>
      </w:pPr>
      <w:r>
        <w:rPr>
          <w:sz w:val="22"/>
          <w:szCs w:val="22"/>
        </w:rPr>
        <w:t xml:space="preserve">− </w:t>
      </w:r>
      <w:proofErr w:type="gramStart"/>
      <w:r>
        <w:rPr>
          <w:sz w:val="22"/>
          <w:szCs w:val="22"/>
        </w:rPr>
        <w:t>briefly</w:t>
      </w:r>
      <w:proofErr w:type="gramEnd"/>
      <w:r>
        <w:rPr>
          <w:sz w:val="22"/>
          <w:szCs w:val="22"/>
        </w:rPr>
        <w:t xml:space="preserve"> summarises the candidate’s findings and describes the development of the candidate’s conceptual knowledge and understanding </w:t>
      </w:r>
    </w:p>
    <w:p w:rsidR="00AC4335" w:rsidRDefault="00AC4335" w:rsidP="00AC4335">
      <w:pPr>
        <w:pStyle w:val="Default"/>
        <w:rPr>
          <w:sz w:val="22"/>
          <w:szCs w:val="22"/>
        </w:rPr>
      </w:pPr>
      <w:r>
        <w:rPr>
          <w:sz w:val="22"/>
          <w:szCs w:val="22"/>
        </w:rPr>
        <w:t xml:space="preserve">♦ </w:t>
      </w:r>
      <w:proofErr w:type="gramStart"/>
      <w:r>
        <w:rPr>
          <w:sz w:val="22"/>
          <w:szCs w:val="22"/>
        </w:rPr>
        <w:t>An</w:t>
      </w:r>
      <w:proofErr w:type="gramEnd"/>
      <w:r>
        <w:rPr>
          <w:sz w:val="22"/>
          <w:szCs w:val="22"/>
        </w:rPr>
        <w:t xml:space="preserve"> assessor observation checklist which: </w:t>
      </w:r>
    </w:p>
    <w:p w:rsidR="00AC4335" w:rsidRDefault="00AC4335" w:rsidP="00AC4335">
      <w:pPr>
        <w:pStyle w:val="Default"/>
        <w:jc w:val="both"/>
        <w:rPr>
          <w:sz w:val="22"/>
          <w:szCs w:val="22"/>
        </w:rPr>
      </w:pPr>
      <w:r>
        <w:rPr>
          <w:sz w:val="22"/>
          <w:szCs w:val="22"/>
        </w:rPr>
        <w:t xml:space="preserve">− has been maintained and kept up-to-date by the assessor </w:t>
      </w:r>
    </w:p>
    <w:p w:rsidR="00AC4335" w:rsidRDefault="00AC4335" w:rsidP="00AC4335">
      <w:pPr>
        <w:pStyle w:val="Default"/>
        <w:jc w:val="both"/>
        <w:rPr>
          <w:sz w:val="22"/>
          <w:szCs w:val="22"/>
        </w:rPr>
      </w:pPr>
      <w:r>
        <w:rPr>
          <w:sz w:val="22"/>
          <w:szCs w:val="22"/>
        </w:rPr>
        <w:t xml:space="preserve">− records the process over time that has led to the production of the commentary, assists assessment by indicating candidate input and guides final product assessment </w:t>
      </w:r>
    </w:p>
    <w:p w:rsidR="00AC4335" w:rsidRDefault="00AC4335" w:rsidP="00AC4335">
      <w:pPr>
        <w:pStyle w:val="Default"/>
        <w:rPr>
          <w:sz w:val="22"/>
          <w:szCs w:val="22"/>
        </w:rPr>
      </w:pPr>
      <w:r>
        <w:rPr>
          <w:sz w:val="22"/>
          <w:szCs w:val="22"/>
        </w:rPr>
        <w:t xml:space="preserve">− </w:t>
      </w:r>
      <w:proofErr w:type="gramStart"/>
      <w:r>
        <w:rPr>
          <w:sz w:val="22"/>
          <w:szCs w:val="22"/>
        </w:rPr>
        <w:t>records</w:t>
      </w:r>
      <w:proofErr w:type="gramEnd"/>
      <w:r>
        <w:rPr>
          <w:sz w:val="22"/>
          <w:szCs w:val="22"/>
        </w:rPr>
        <w:t xml:space="preserve"> that the candidate has achieved the Outcomes and Performance Criteria of the Unit </w:t>
      </w:r>
    </w:p>
    <w:p w:rsidR="00AC4335" w:rsidRDefault="00AC4335" w:rsidP="00AC4335">
      <w:pPr>
        <w:pStyle w:val="Default"/>
        <w:rPr>
          <w:sz w:val="22"/>
          <w:szCs w:val="22"/>
        </w:rPr>
      </w:pPr>
      <w:r>
        <w:rPr>
          <w:sz w:val="22"/>
          <w:szCs w:val="22"/>
        </w:rPr>
        <w:t xml:space="preserve">Although the assessor will have an input in monitoring candidate progress and in advising on next steps throughout the delivery of the Unit, the responsibility for drafting and for producing the final version of the commentary is entirely that of the candidate. </w:t>
      </w:r>
    </w:p>
    <w:p w:rsidR="00AC4335" w:rsidRDefault="00AC4335" w:rsidP="00AC4335">
      <w:pPr>
        <w:pStyle w:val="Default"/>
        <w:jc w:val="both"/>
        <w:rPr>
          <w:sz w:val="22"/>
          <w:szCs w:val="22"/>
        </w:rPr>
      </w:pPr>
      <w:r>
        <w:rPr>
          <w:sz w:val="22"/>
          <w:szCs w:val="22"/>
        </w:rPr>
        <w:t xml:space="preserve">Details of the concept and literacy content specified for this level are to be found in the Appendix to this Unit. </w:t>
      </w:r>
    </w:p>
    <w:p w:rsidR="00AC4335" w:rsidRDefault="00AC4335" w:rsidP="00AC4335">
      <w:pPr>
        <w:pStyle w:val="Default"/>
        <w:jc w:val="both"/>
        <w:rPr>
          <w:sz w:val="22"/>
          <w:szCs w:val="22"/>
        </w:rPr>
      </w:pPr>
      <w:r>
        <w:rPr>
          <w:sz w:val="22"/>
          <w:szCs w:val="22"/>
        </w:rPr>
        <w:t xml:space="preserve">Exemplification of an assessor’s observation checklist and assessor’s pro forma is given in the National Assessment Bank item for this Unit. If a centre wishes to design its own assessment documentation it should do so in line with this exemplification. </w:t>
      </w:r>
    </w:p>
    <w:p w:rsidR="00675D2A" w:rsidRDefault="00AC4335" w:rsidP="00AC4335">
      <w:r>
        <w:rPr>
          <w:sz w:val="18"/>
          <w:szCs w:val="18"/>
        </w:rPr>
        <w:t>Unit Specification – Music</w:t>
      </w:r>
      <w:r>
        <w:rPr>
          <w:sz w:val="18"/>
          <w:szCs w:val="18"/>
        </w:rPr>
        <w:t>: Listening (Advanced Higher) 49</w:t>
      </w:r>
      <w:bookmarkStart w:id="0" w:name="_GoBack"/>
      <w:bookmarkEnd w:id="0"/>
    </w:p>
    <w:sectPr w:rsidR="00675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35"/>
    <w:rsid w:val="00675D2A"/>
    <w:rsid w:val="00AC4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33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3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2011-11-20T08:35:00Z</dcterms:created>
  <dcterms:modified xsi:type="dcterms:W3CDTF">2011-11-20T08:36:00Z</dcterms:modified>
</cp:coreProperties>
</file>